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5BD" w:rsidRDefault="000E0506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5940425" cy="8397499"/>
            <wp:effectExtent l="19050" t="0" r="3175" b="0"/>
            <wp:docPr id="1" name="Рисунок 1" descr="C:\Users\comp3\Desktop\ГОЧС\сайт\Инструктажи\программа вводног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3\Desktop\ГОЧС\сайт\Инструктажи\программа вводного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5BD" w:rsidRDefault="00E115B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BD" w:rsidRDefault="00E115B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BD" w:rsidRDefault="00E115B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BD" w:rsidRDefault="00E115B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BD" w:rsidRDefault="00E115B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BD" w:rsidRDefault="00E115B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BD" w:rsidRDefault="00E115B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BD" w:rsidRDefault="00E115B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BD" w:rsidRDefault="00E115B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5BD" w:rsidRDefault="00E115B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A92" w:rsidRPr="00A03A92" w:rsidRDefault="00A03A92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A92">
        <w:rPr>
          <w:rFonts w:ascii="Times New Roman" w:hAnsi="Times New Roman" w:cs="Times New Roman"/>
          <w:b/>
          <w:sz w:val="24"/>
          <w:szCs w:val="24"/>
        </w:rPr>
        <w:t>1. ВВОДНАЯ ЧАСТЬ</w:t>
      </w:r>
    </w:p>
    <w:p w:rsidR="00A03A92" w:rsidRPr="00A03A92" w:rsidRDefault="00A03A92" w:rsidP="00A03A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 xml:space="preserve">Вводный инструктаж по ГО проводится со всеми лицами, вновь принимаемыми на работу в </w:t>
      </w:r>
      <w:r w:rsidR="00E115BD">
        <w:rPr>
          <w:rFonts w:ascii="Times New Roman" w:hAnsi="Times New Roman" w:cs="Times New Roman"/>
          <w:sz w:val="24"/>
          <w:szCs w:val="24"/>
        </w:rPr>
        <w:t>ОГКОУ «</w:t>
      </w:r>
      <w:proofErr w:type="spellStart"/>
      <w:r w:rsidR="00E115BD">
        <w:rPr>
          <w:rFonts w:ascii="Times New Roman" w:hAnsi="Times New Roman" w:cs="Times New Roman"/>
          <w:sz w:val="24"/>
          <w:szCs w:val="24"/>
        </w:rPr>
        <w:t>Пучежская</w:t>
      </w:r>
      <w:proofErr w:type="spellEnd"/>
      <w:r w:rsidR="00E115BD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gramStart"/>
      <w:r w:rsidR="00E115BD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="00E115BD">
        <w:rPr>
          <w:rFonts w:ascii="Times New Roman" w:hAnsi="Times New Roman" w:cs="Times New Roman"/>
          <w:sz w:val="24"/>
          <w:szCs w:val="24"/>
        </w:rPr>
        <w:t xml:space="preserve">нтернат» </w:t>
      </w:r>
      <w:r w:rsidRPr="00A03A92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E115BD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Pr="00A03A92">
        <w:rPr>
          <w:rFonts w:ascii="Times New Roman" w:hAnsi="Times New Roman" w:cs="Times New Roman"/>
          <w:sz w:val="24"/>
          <w:szCs w:val="24"/>
        </w:rPr>
        <w:t>).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 xml:space="preserve">Цель проведения вводного инструктажа - ознакомить вновь принимаемых на работу с системой ГО и РСЧС, действующей в </w:t>
      </w:r>
      <w:r w:rsidR="00E115BD">
        <w:rPr>
          <w:rFonts w:ascii="Times New Roman" w:hAnsi="Times New Roman" w:cs="Times New Roman"/>
          <w:sz w:val="24"/>
          <w:szCs w:val="24"/>
        </w:rPr>
        <w:t>ОГКОУ «</w:t>
      </w:r>
      <w:proofErr w:type="spellStart"/>
      <w:r w:rsidR="00E115BD">
        <w:rPr>
          <w:rFonts w:ascii="Times New Roman" w:hAnsi="Times New Roman" w:cs="Times New Roman"/>
          <w:sz w:val="24"/>
          <w:szCs w:val="24"/>
        </w:rPr>
        <w:t>Пучежская</w:t>
      </w:r>
      <w:proofErr w:type="spellEnd"/>
      <w:r w:rsidR="00E115BD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gramStart"/>
      <w:r w:rsidR="00E115BD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="00E115BD">
        <w:rPr>
          <w:rFonts w:ascii="Times New Roman" w:hAnsi="Times New Roman" w:cs="Times New Roman"/>
          <w:sz w:val="24"/>
          <w:szCs w:val="24"/>
        </w:rPr>
        <w:t xml:space="preserve">нтернат» </w:t>
      </w:r>
      <w:r w:rsidR="00E115BD" w:rsidRPr="00A03A92">
        <w:rPr>
          <w:rFonts w:ascii="Times New Roman" w:hAnsi="Times New Roman" w:cs="Times New Roman"/>
          <w:sz w:val="24"/>
          <w:szCs w:val="24"/>
        </w:rPr>
        <w:t xml:space="preserve"> </w:t>
      </w:r>
      <w:r w:rsidRPr="00A03A92">
        <w:rPr>
          <w:rFonts w:ascii="Times New Roman" w:hAnsi="Times New Roman" w:cs="Times New Roman"/>
          <w:sz w:val="24"/>
          <w:szCs w:val="24"/>
        </w:rPr>
        <w:t>, разъяснить порядок действий при угрозе или возникновении ЧС природного и техногенного характера, а также опасностей, возникающих вследствие военных действий.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 xml:space="preserve">Вводный инструктаж по ГО и проводит работник, на которого приказом </w:t>
      </w:r>
      <w:r w:rsidR="000440CD">
        <w:rPr>
          <w:rFonts w:ascii="Times New Roman" w:hAnsi="Times New Roman" w:cs="Times New Roman"/>
          <w:sz w:val="24"/>
          <w:szCs w:val="24"/>
        </w:rPr>
        <w:t>руководителя</w:t>
      </w:r>
      <w:r w:rsidRPr="00A03A92">
        <w:rPr>
          <w:rFonts w:ascii="Times New Roman" w:hAnsi="Times New Roman" w:cs="Times New Roman"/>
          <w:sz w:val="24"/>
          <w:szCs w:val="24"/>
        </w:rPr>
        <w:t xml:space="preserve"> </w:t>
      </w:r>
      <w:r w:rsidR="00E115BD">
        <w:rPr>
          <w:rFonts w:ascii="Times New Roman" w:hAnsi="Times New Roman" w:cs="Times New Roman"/>
          <w:sz w:val="24"/>
          <w:szCs w:val="24"/>
        </w:rPr>
        <w:t>ОГКОУ «</w:t>
      </w:r>
      <w:proofErr w:type="spellStart"/>
      <w:r w:rsidR="00E115BD">
        <w:rPr>
          <w:rFonts w:ascii="Times New Roman" w:hAnsi="Times New Roman" w:cs="Times New Roman"/>
          <w:sz w:val="24"/>
          <w:szCs w:val="24"/>
        </w:rPr>
        <w:t>Пучежская</w:t>
      </w:r>
      <w:proofErr w:type="spellEnd"/>
      <w:r w:rsidR="00E115BD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gramStart"/>
      <w:r w:rsidR="00E115BD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="00E115BD">
        <w:rPr>
          <w:rFonts w:ascii="Times New Roman" w:hAnsi="Times New Roman" w:cs="Times New Roman"/>
          <w:sz w:val="24"/>
          <w:szCs w:val="24"/>
        </w:rPr>
        <w:t xml:space="preserve">нтернат» </w:t>
      </w:r>
      <w:r w:rsidR="00E115BD" w:rsidRPr="00A03A92">
        <w:rPr>
          <w:rFonts w:ascii="Times New Roman" w:hAnsi="Times New Roman" w:cs="Times New Roman"/>
          <w:sz w:val="24"/>
          <w:szCs w:val="24"/>
        </w:rPr>
        <w:t xml:space="preserve"> </w:t>
      </w:r>
      <w:r w:rsidRPr="00A03A92">
        <w:rPr>
          <w:rFonts w:ascii="Times New Roman" w:hAnsi="Times New Roman" w:cs="Times New Roman"/>
          <w:sz w:val="24"/>
          <w:szCs w:val="24"/>
        </w:rPr>
        <w:t xml:space="preserve"> возложены эти обязанности.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Вводный инструктаж по ГО завершается устной проверкой приобретенных знаний лицом, проводившим инструктаж.</w:t>
      </w:r>
    </w:p>
    <w:p w:rsid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Результаты проведения вводного инструктажа заносятся в журнал регистрации вводного инструктажа по ГО с указанием подписи инструктируемого и подписи инструктирующего, а также даты проведения инструктажа.</w:t>
      </w:r>
    </w:p>
    <w:p w:rsidR="008521ED" w:rsidRDefault="008521ED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21ED" w:rsidRDefault="008521ED" w:rsidP="008521ED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044C4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2. ТЕМАТИЧЕСКИЙ ПЛАН ПРОВЕДЕНИЯ 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ВВОДНОГО ИНСТРУКТАЖА ПО ГО И ЧС</w:t>
      </w:r>
    </w:p>
    <w:p w:rsidR="008521ED" w:rsidRPr="00D044C4" w:rsidRDefault="008521ED" w:rsidP="008521ED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tbl>
      <w:tblPr>
        <w:tblW w:w="9495" w:type="dxa"/>
        <w:jc w:val="center"/>
        <w:tblLayout w:type="fixed"/>
        <w:tblCellMar>
          <w:left w:w="90" w:type="dxa"/>
          <w:right w:w="90" w:type="dxa"/>
        </w:tblCellMar>
        <w:tblLook w:val="04A0"/>
      </w:tblPr>
      <w:tblGrid>
        <w:gridCol w:w="780"/>
        <w:gridCol w:w="6810"/>
        <w:gridCol w:w="1905"/>
      </w:tblGrid>
      <w:tr w:rsidR="008521ED" w:rsidRPr="00D044C4" w:rsidTr="008521ED">
        <w:trPr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8521ED" w:rsidRPr="00D044C4" w:rsidRDefault="008521ED" w:rsidP="003E1317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4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521ED" w:rsidRPr="00D044C4" w:rsidRDefault="008521ED" w:rsidP="003E1317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044C4">
              <w:rPr>
                <w:rFonts w:ascii="Times New Roman" w:hAnsi="Times New Roman" w:cs="Times New Roman"/>
              </w:rPr>
              <w:t xml:space="preserve">темы </w:t>
            </w:r>
          </w:p>
        </w:tc>
        <w:tc>
          <w:tcPr>
            <w:tcW w:w="6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8521ED" w:rsidRPr="00D044C4" w:rsidRDefault="008521ED" w:rsidP="003E1317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044C4"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8521ED" w:rsidRPr="00D044C4" w:rsidRDefault="008521ED" w:rsidP="003E1317">
            <w:pPr>
              <w:pStyle w:val="FORMATTEX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4C4">
              <w:rPr>
                <w:rFonts w:ascii="Times New Roman" w:hAnsi="Times New Roman" w:cs="Times New Roman"/>
                <w:sz w:val="24"/>
                <w:szCs w:val="24"/>
              </w:rPr>
              <w:t>Время изучения</w:t>
            </w:r>
          </w:p>
          <w:p w:rsidR="008521ED" w:rsidRPr="00D044C4" w:rsidRDefault="008521ED" w:rsidP="003E1317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044C4">
              <w:rPr>
                <w:rFonts w:ascii="Times New Roman" w:hAnsi="Times New Roman" w:cs="Times New Roman"/>
              </w:rPr>
              <w:t xml:space="preserve">темы, мин. </w:t>
            </w:r>
          </w:p>
        </w:tc>
      </w:tr>
      <w:tr w:rsidR="008521ED" w:rsidRPr="00D044C4" w:rsidTr="008521ED">
        <w:trPr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  <w:hideMark/>
          </w:tcPr>
          <w:p w:rsidR="008521ED" w:rsidRPr="00D044C4" w:rsidRDefault="008521ED" w:rsidP="003E1317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044C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8521ED" w:rsidRPr="00D044C4" w:rsidRDefault="008521ED" w:rsidP="003E1317">
            <w:pPr>
              <w:pStyle w:val="af0"/>
              <w:spacing w:line="276" w:lineRule="auto"/>
              <w:ind w:left="177"/>
              <w:rPr>
                <w:rFonts w:ascii="Times New Roman" w:hAnsi="Times New Roman" w:cs="Times New Roman"/>
              </w:rPr>
            </w:pPr>
            <w:r w:rsidRPr="00D044C4">
              <w:rPr>
                <w:rFonts w:ascii="Times New Roman" w:hAnsi="Times New Roman" w:cs="Times New Roman"/>
              </w:rPr>
              <w:t xml:space="preserve">Вводная часть </w:t>
            </w:r>
            <w:r>
              <w:rPr>
                <w:rFonts w:ascii="Times New Roman" w:hAnsi="Times New Roman" w:cs="Times New Roman"/>
              </w:rPr>
              <w:t>(общая информация об организации)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  <w:hideMark/>
          </w:tcPr>
          <w:p w:rsidR="008521ED" w:rsidRPr="00D044C4" w:rsidRDefault="008521ED" w:rsidP="003E1317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044C4">
              <w:rPr>
                <w:rFonts w:ascii="Times New Roman" w:hAnsi="Times New Roman" w:cs="Times New Roman"/>
              </w:rPr>
              <w:t>5</w:t>
            </w:r>
          </w:p>
        </w:tc>
      </w:tr>
      <w:tr w:rsidR="008521ED" w:rsidRPr="00D044C4" w:rsidTr="008521ED">
        <w:trPr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  <w:hideMark/>
          </w:tcPr>
          <w:p w:rsidR="008521ED" w:rsidRPr="00D044C4" w:rsidRDefault="008521ED" w:rsidP="003E1317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044C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8521ED" w:rsidRPr="00D044C4" w:rsidRDefault="008521ED" w:rsidP="003E1317">
            <w:pPr>
              <w:pStyle w:val="af0"/>
              <w:spacing w:line="276" w:lineRule="auto"/>
              <w:ind w:left="177"/>
              <w:rPr>
                <w:rFonts w:ascii="Times New Roman" w:hAnsi="Times New Roman" w:cs="Times New Roman"/>
              </w:rPr>
            </w:pPr>
            <w:r w:rsidRPr="00D044C4">
              <w:rPr>
                <w:rFonts w:ascii="Times New Roman" w:hAnsi="Times New Roman" w:cs="Times New Roman"/>
              </w:rPr>
              <w:t xml:space="preserve">Система ГО и РСЧС, действующая в организации (на предприятии) 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  <w:hideMark/>
          </w:tcPr>
          <w:p w:rsidR="008521ED" w:rsidRPr="00D044C4" w:rsidRDefault="008521ED" w:rsidP="003E1317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521ED" w:rsidRPr="00D044C4" w:rsidTr="008521ED">
        <w:trPr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  <w:hideMark/>
          </w:tcPr>
          <w:p w:rsidR="008521ED" w:rsidRPr="00D044C4" w:rsidRDefault="008521ED" w:rsidP="003E1317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044C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8521ED" w:rsidRPr="00D044C4" w:rsidRDefault="008521ED" w:rsidP="003E1317">
            <w:pPr>
              <w:pStyle w:val="af0"/>
              <w:spacing w:line="276" w:lineRule="auto"/>
              <w:ind w:left="177"/>
              <w:rPr>
                <w:rFonts w:ascii="Times New Roman" w:hAnsi="Times New Roman" w:cs="Times New Roman"/>
              </w:rPr>
            </w:pPr>
            <w:r w:rsidRPr="00D044C4">
              <w:rPr>
                <w:rFonts w:ascii="Times New Roman" w:hAnsi="Times New Roman" w:cs="Times New Roman"/>
              </w:rPr>
              <w:t>Нормативно</w:t>
            </w:r>
            <w:r>
              <w:rPr>
                <w:rFonts w:ascii="Times New Roman" w:hAnsi="Times New Roman" w:cs="Times New Roman"/>
              </w:rPr>
              <w:t>-правовые акты по ГО</w:t>
            </w:r>
            <w:r w:rsidRPr="00D044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  <w:hideMark/>
          </w:tcPr>
          <w:p w:rsidR="008521ED" w:rsidRPr="00D044C4" w:rsidRDefault="008521ED" w:rsidP="003E1317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044C4">
              <w:rPr>
                <w:rFonts w:ascii="Times New Roman" w:hAnsi="Times New Roman" w:cs="Times New Roman"/>
              </w:rPr>
              <w:t>5</w:t>
            </w:r>
          </w:p>
        </w:tc>
      </w:tr>
      <w:tr w:rsidR="008521ED" w:rsidRPr="00D044C4" w:rsidTr="008521ED">
        <w:trPr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  <w:hideMark/>
          </w:tcPr>
          <w:p w:rsidR="008521ED" w:rsidRPr="00D044C4" w:rsidRDefault="008521ED" w:rsidP="003E1317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044C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8521ED" w:rsidRPr="00D044C4" w:rsidRDefault="008521ED" w:rsidP="003E1317">
            <w:pPr>
              <w:pStyle w:val="af0"/>
              <w:spacing w:line="276" w:lineRule="auto"/>
              <w:ind w:left="177"/>
              <w:rPr>
                <w:rFonts w:ascii="Times New Roman" w:hAnsi="Times New Roman" w:cs="Times New Roman"/>
              </w:rPr>
            </w:pPr>
            <w:r w:rsidRPr="00D044C4">
              <w:rPr>
                <w:rFonts w:ascii="Times New Roman" w:hAnsi="Times New Roman" w:cs="Times New Roman"/>
              </w:rPr>
              <w:t xml:space="preserve">Опасности, возникающие при ведении военных действий или вследствие этих действий, при чрезвычайных ситуациях и пожарах. Основные мероприятия по подготовке к защите и по защите населения от них 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  <w:hideMark/>
          </w:tcPr>
          <w:p w:rsidR="008521ED" w:rsidRPr="00D044C4" w:rsidRDefault="008521ED" w:rsidP="003E1317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8521ED" w:rsidRPr="00D044C4" w:rsidTr="008521ED">
        <w:trPr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  <w:hideMark/>
          </w:tcPr>
          <w:p w:rsidR="008521ED" w:rsidRPr="00D044C4" w:rsidRDefault="008521ED" w:rsidP="003E1317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044C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8521ED" w:rsidRDefault="008521ED" w:rsidP="003E1317">
            <w:pPr>
              <w:pStyle w:val="af0"/>
              <w:spacing w:line="276" w:lineRule="auto"/>
              <w:ind w:left="177"/>
              <w:rPr>
                <w:rFonts w:ascii="Times New Roman" w:hAnsi="Times New Roman" w:cs="Times New Roman"/>
              </w:rPr>
            </w:pPr>
            <w:r w:rsidRPr="00D044C4">
              <w:rPr>
                <w:rFonts w:ascii="Times New Roman" w:hAnsi="Times New Roman" w:cs="Times New Roman"/>
              </w:rPr>
              <w:t>Действия работников организации (предприятия)</w:t>
            </w:r>
            <w:proofErr w:type="gramStart"/>
            <w:r w:rsidRPr="00D044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521ED" w:rsidRDefault="008521ED" w:rsidP="003E1317">
            <w:pPr>
              <w:pStyle w:val="af0"/>
              <w:spacing w:line="276" w:lineRule="auto"/>
              <w:ind w:left="1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044C4">
              <w:rPr>
                <w:rFonts w:ascii="Times New Roman" w:hAnsi="Times New Roman" w:cs="Times New Roman"/>
              </w:rPr>
              <w:t xml:space="preserve">при угрозе и возникновении чрезвычайных ситуаций природного характера </w:t>
            </w:r>
          </w:p>
          <w:p w:rsidR="008521ED" w:rsidRDefault="008521ED" w:rsidP="003E1317">
            <w:pPr>
              <w:pStyle w:val="af0"/>
              <w:spacing w:line="276" w:lineRule="auto"/>
              <w:ind w:left="1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044C4">
              <w:rPr>
                <w:rFonts w:ascii="Times New Roman" w:hAnsi="Times New Roman" w:cs="Times New Roman"/>
              </w:rPr>
              <w:t>при угрозе и совершении террористических актов</w:t>
            </w:r>
          </w:p>
          <w:p w:rsidR="008521ED" w:rsidRDefault="008521ED" w:rsidP="003E1317">
            <w:pPr>
              <w:pStyle w:val="af0"/>
              <w:spacing w:line="276" w:lineRule="auto"/>
              <w:ind w:left="1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044C4">
              <w:rPr>
                <w:rFonts w:ascii="Times New Roman" w:hAnsi="Times New Roman" w:cs="Times New Roman"/>
              </w:rPr>
              <w:t>в чрезвычайных ситуациях техногенного характера</w:t>
            </w:r>
          </w:p>
          <w:p w:rsidR="008521ED" w:rsidRDefault="008521ED" w:rsidP="003E1317">
            <w:pPr>
              <w:pStyle w:val="af0"/>
              <w:spacing w:line="276" w:lineRule="auto"/>
              <w:ind w:left="1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044C4">
              <w:rPr>
                <w:rFonts w:ascii="Times New Roman" w:hAnsi="Times New Roman" w:cs="Times New Roman"/>
              </w:rPr>
              <w:t xml:space="preserve">в условиях негативных и опасных факторов бытового </w:t>
            </w:r>
            <w:r w:rsidRPr="00D044C4">
              <w:rPr>
                <w:rFonts w:ascii="Times New Roman" w:hAnsi="Times New Roman" w:cs="Times New Roman"/>
              </w:rPr>
              <w:lastRenderedPageBreak/>
              <w:t>характера</w:t>
            </w:r>
          </w:p>
          <w:p w:rsidR="008521ED" w:rsidRPr="00D044C4" w:rsidRDefault="008521ED" w:rsidP="003E1317">
            <w:pPr>
              <w:pStyle w:val="af0"/>
              <w:spacing w:line="276" w:lineRule="auto"/>
              <w:ind w:left="1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 пожаре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  <w:hideMark/>
          </w:tcPr>
          <w:p w:rsidR="008521ED" w:rsidRPr="00D044C4" w:rsidRDefault="008521ED" w:rsidP="003E1317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</w:t>
            </w:r>
          </w:p>
        </w:tc>
      </w:tr>
      <w:tr w:rsidR="008521ED" w:rsidRPr="00D044C4" w:rsidTr="008521ED">
        <w:trPr>
          <w:jc w:val="center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  <w:hideMark/>
          </w:tcPr>
          <w:p w:rsidR="008521ED" w:rsidRPr="00D044C4" w:rsidRDefault="008521ED" w:rsidP="003E1317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044C4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6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8521ED" w:rsidRPr="00D044C4" w:rsidRDefault="008521ED" w:rsidP="003E1317">
            <w:pPr>
              <w:pStyle w:val="af0"/>
              <w:spacing w:line="276" w:lineRule="auto"/>
              <w:ind w:left="177"/>
              <w:rPr>
                <w:rFonts w:ascii="Times New Roman" w:hAnsi="Times New Roman" w:cs="Times New Roman"/>
              </w:rPr>
            </w:pPr>
            <w:r w:rsidRPr="00D044C4">
              <w:rPr>
                <w:rFonts w:ascii="Times New Roman" w:hAnsi="Times New Roman" w:cs="Times New Roman"/>
              </w:rPr>
              <w:t>Оказание первой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044C4">
              <w:rPr>
                <w:rFonts w:ascii="Times New Roman" w:hAnsi="Times New Roman" w:cs="Times New Roman"/>
              </w:rPr>
              <w:t xml:space="preserve">помощи. Основы ухода за больными 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  <w:hideMark/>
          </w:tcPr>
          <w:p w:rsidR="008521ED" w:rsidRPr="00D044C4" w:rsidRDefault="008521ED" w:rsidP="003E1317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044C4">
              <w:rPr>
                <w:rFonts w:ascii="Times New Roman" w:hAnsi="Times New Roman" w:cs="Times New Roman"/>
              </w:rPr>
              <w:t>15</w:t>
            </w:r>
          </w:p>
        </w:tc>
      </w:tr>
      <w:tr w:rsidR="008521ED" w:rsidRPr="00D044C4" w:rsidTr="008521ED">
        <w:trPr>
          <w:jc w:val="center"/>
        </w:trPr>
        <w:tc>
          <w:tcPr>
            <w:tcW w:w="7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8521ED" w:rsidRPr="00D044C4" w:rsidRDefault="008521ED" w:rsidP="003E1317">
            <w:pPr>
              <w:pStyle w:val="af0"/>
              <w:spacing w:line="276" w:lineRule="auto"/>
              <w:ind w:firstLine="6627"/>
              <w:rPr>
                <w:rFonts w:ascii="Times New Roman" w:hAnsi="Times New Roman" w:cs="Times New Roman"/>
              </w:rPr>
            </w:pPr>
            <w:r w:rsidRPr="00D044C4">
              <w:rPr>
                <w:rFonts w:ascii="Times New Roman" w:hAnsi="Times New Roman" w:cs="Times New Roman"/>
              </w:rPr>
              <w:t xml:space="preserve">Итого: </w:t>
            </w:r>
          </w:p>
        </w:tc>
        <w:tc>
          <w:tcPr>
            <w:tcW w:w="19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8521ED" w:rsidRPr="00D044C4" w:rsidRDefault="008521ED" w:rsidP="003E1317">
            <w:pPr>
              <w:pStyle w:val="af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 </w:t>
            </w:r>
            <w:r w:rsidRPr="00D044C4">
              <w:rPr>
                <w:rFonts w:ascii="Times New Roman" w:hAnsi="Times New Roman" w:cs="Times New Roman"/>
              </w:rPr>
              <w:t xml:space="preserve">мин. </w:t>
            </w:r>
          </w:p>
        </w:tc>
      </w:tr>
    </w:tbl>
    <w:p w:rsidR="008521ED" w:rsidRPr="00A03A92" w:rsidRDefault="008521ED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21ED" w:rsidRPr="00D044C4" w:rsidRDefault="008521ED" w:rsidP="008521ED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D044C4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3. ПЕРЕЧЕНЬ ОСНОВНЫХ ВОПРОСОВ 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ВВОДНОГО ИНСТРУКТАЖА ПО ГО и ЧС</w:t>
      </w:r>
    </w:p>
    <w:p w:rsidR="008521ED" w:rsidRDefault="008521ED" w:rsidP="008521ED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 xml:space="preserve">3.1. Направление деятельности </w:t>
      </w:r>
      <w:r w:rsidR="00E115BD">
        <w:rPr>
          <w:rFonts w:ascii="Times New Roman" w:hAnsi="Times New Roman" w:cs="Times New Roman"/>
          <w:sz w:val="24"/>
          <w:szCs w:val="24"/>
        </w:rPr>
        <w:t>образовательного учреждения, его</w:t>
      </w:r>
      <w:r w:rsidRPr="00D044C4">
        <w:rPr>
          <w:rFonts w:ascii="Times New Roman" w:hAnsi="Times New Roman" w:cs="Times New Roman"/>
          <w:sz w:val="24"/>
          <w:szCs w:val="24"/>
        </w:rPr>
        <w:t xml:space="preserve"> назначение, функции, основные технологические процессы.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 xml:space="preserve">3.2. Структура и задачи системы ГО и РСЧС </w:t>
      </w:r>
      <w:r w:rsidR="00E115BD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D044C4">
        <w:rPr>
          <w:rFonts w:ascii="Times New Roman" w:hAnsi="Times New Roman" w:cs="Times New Roman"/>
          <w:sz w:val="24"/>
          <w:szCs w:val="24"/>
        </w:rPr>
        <w:t>. Права, обязанности, состав сил и средств ее подразделений и формирований.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3.3. Законодательство Российской Федерации в области гражданской обороны, защиты населения от чрезвычайных ситуаций природного и техногенного характера и обеспечения пожарной безопасности.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Основные термины и понятия.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Права и обязанности граждан в области гражданской обороны, защиты от чрезвычайных ситуаций природного и техногенного характера и пожарной безопасности.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 xml:space="preserve">Основные локальные нормативные акты в области ГО и ЧС, действующие в </w:t>
      </w:r>
      <w:r w:rsidR="00E115BD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AC018E">
        <w:rPr>
          <w:rFonts w:ascii="Times New Roman" w:hAnsi="Times New Roman" w:cs="Times New Roman"/>
          <w:sz w:val="24"/>
          <w:szCs w:val="24"/>
        </w:rPr>
        <w:t xml:space="preserve">. Положение об </w:t>
      </w:r>
      <w:r w:rsidR="00AC018E" w:rsidRPr="00AC018E">
        <w:rPr>
          <w:rFonts w:ascii="Times New Roman" w:hAnsi="Times New Roman" w:cs="Times New Roman"/>
          <w:sz w:val="24"/>
          <w:szCs w:val="24"/>
        </w:rPr>
        <w:t xml:space="preserve"> </w:t>
      </w:r>
      <w:r w:rsidR="00AC018E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Pr="00D044C4">
        <w:rPr>
          <w:rFonts w:ascii="Times New Roman" w:hAnsi="Times New Roman" w:cs="Times New Roman"/>
          <w:sz w:val="24"/>
          <w:szCs w:val="24"/>
        </w:rPr>
        <w:t xml:space="preserve"> и ведении гражданской обороны. План гражданской обороны.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3.4. Опасности военного характера и присущие им особенности. Поражающие факторы ядерного, химического, бактериологического и обычного оружия.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Виды и характеристики источников чрезвычайных ситуаций. Поражающие факторы источников чрезвычайных ситуаций. Виды пожаров и их поражающие факторы.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 xml:space="preserve">Оповещение. Действия работников </w:t>
      </w:r>
      <w:r w:rsidR="00AC018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AC018E" w:rsidRPr="00D044C4">
        <w:rPr>
          <w:rFonts w:ascii="Times New Roman" w:hAnsi="Times New Roman" w:cs="Times New Roman"/>
          <w:sz w:val="24"/>
          <w:szCs w:val="24"/>
        </w:rPr>
        <w:t xml:space="preserve"> </w:t>
      </w:r>
      <w:r w:rsidRPr="00D044C4">
        <w:rPr>
          <w:rFonts w:ascii="Times New Roman" w:hAnsi="Times New Roman" w:cs="Times New Roman"/>
          <w:sz w:val="24"/>
          <w:szCs w:val="24"/>
        </w:rPr>
        <w:t>при оповещении о чрезвычайных ситуациях в мирное время и об опасностях, возникающих при ведении военных действий или вследствие этих действий. Сигналы оповещения.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 xml:space="preserve">Эвакуация и рассредоточение. Защита населения путем эвакуации. Эвакуация и ее цели. Принципы и способы эвакуации. Эвакуационные органы. Порядок проведения эвакуации в </w:t>
      </w:r>
      <w:r w:rsidR="00AC018E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Pr="00D044C4">
        <w:rPr>
          <w:rFonts w:ascii="Times New Roman" w:hAnsi="Times New Roman" w:cs="Times New Roman"/>
          <w:sz w:val="24"/>
          <w:szCs w:val="24"/>
        </w:rPr>
        <w:t>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Организация инженерной защиты населения. Классификация защитных сооружений. Убежища и их основные элементы. Противорадиационные укрытия, их назначения и основные элементы. Укрытия простейшего типа и их устройство. Порядок заполнения защитных сооружений и пребывания в них.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Средства индивидуальной защиты органов дыхания и кожи. Медицинские средства индивидуальной защиты. Назначение и правила их применения.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3.5. </w:t>
      </w:r>
      <w:r w:rsidRPr="008521ED">
        <w:rPr>
          <w:rFonts w:ascii="Times New Roman" w:hAnsi="Times New Roman" w:cs="Times New Roman"/>
          <w:i/>
          <w:iCs/>
          <w:sz w:val="24"/>
          <w:szCs w:val="24"/>
        </w:rPr>
        <w:t>Понятия об опасном природном явлении, стихийном бедствии и источниках чрезвычайных ситуаций природного характера.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Классификация и характеристика чрезвычайных ситуаций природного характера.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Наиболее вероятные чрезвычайные ситуации, характерны</w:t>
      </w:r>
      <w:r w:rsidR="00AC018E">
        <w:rPr>
          <w:rFonts w:ascii="Times New Roman" w:hAnsi="Times New Roman" w:cs="Times New Roman"/>
          <w:sz w:val="24"/>
          <w:szCs w:val="24"/>
        </w:rPr>
        <w:t>е для местности, где расположено</w:t>
      </w:r>
      <w:r w:rsidRPr="00D044C4">
        <w:rPr>
          <w:rFonts w:ascii="Times New Roman" w:hAnsi="Times New Roman" w:cs="Times New Roman"/>
          <w:sz w:val="24"/>
          <w:szCs w:val="24"/>
        </w:rPr>
        <w:t xml:space="preserve"> </w:t>
      </w:r>
      <w:r w:rsidR="00AC018E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Pr="00D044C4">
        <w:rPr>
          <w:rFonts w:ascii="Times New Roman" w:hAnsi="Times New Roman" w:cs="Times New Roman"/>
          <w:sz w:val="24"/>
          <w:szCs w:val="24"/>
        </w:rPr>
        <w:t>. Их причины и последствия. Действи</w:t>
      </w:r>
      <w:r>
        <w:rPr>
          <w:rFonts w:ascii="Times New Roman" w:hAnsi="Times New Roman" w:cs="Times New Roman"/>
          <w:sz w:val="24"/>
          <w:szCs w:val="24"/>
        </w:rPr>
        <w:t xml:space="preserve">я работников при оповещении, во </w:t>
      </w:r>
      <w:r w:rsidRPr="00D044C4">
        <w:rPr>
          <w:rFonts w:ascii="Times New Roman" w:hAnsi="Times New Roman" w:cs="Times New Roman"/>
          <w:sz w:val="24"/>
          <w:szCs w:val="24"/>
        </w:rPr>
        <w:t>время и после их возникновения.</w:t>
      </w:r>
    </w:p>
    <w:p w:rsidR="008521ED" w:rsidRPr="008521ED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21ED">
        <w:rPr>
          <w:rFonts w:ascii="Times New Roman" w:hAnsi="Times New Roman" w:cs="Times New Roman"/>
          <w:i/>
          <w:iCs/>
          <w:sz w:val="24"/>
          <w:szCs w:val="24"/>
        </w:rPr>
        <w:lastRenderedPageBreak/>
        <w:t> Понятия об аварии и катастрофе. Классификация чрезвычайных ситуаций техногенного характера и их характеристика.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 xml:space="preserve">Перечень потенциально опасных объектов, которые могут оказывать воздействие на нормальное функционирование </w:t>
      </w:r>
      <w:r w:rsidR="00AC018E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D044C4">
        <w:rPr>
          <w:rFonts w:ascii="Times New Roman" w:hAnsi="Times New Roman" w:cs="Times New Roman"/>
          <w:sz w:val="24"/>
          <w:szCs w:val="24"/>
        </w:rPr>
        <w:t>, их характеристика.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 xml:space="preserve">Возможная обстановка в </w:t>
      </w:r>
      <w:r w:rsidR="00AC018E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Pr="00D044C4">
        <w:rPr>
          <w:rFonts w:ascii="Times New Roman" w:hAnsi="Times New Roman" w:cs="Times New Roman"/>
          <w:sz w:val="24"/>
          <w:szCs w:val="24"/>
        </w:rPr>
        <w:t xml:space="preserve"> при возникновении крупных аварий и техногенных катастроф.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 xml:space="preserve">Действия работников: при оповещении об аварии на </w:t>
      </w:r>
      <w:proofErr w:type="spellStart"/>
      <w:r w:rsidRPr="00D044C4">
        <w:rPr>
          <w:rFonts w:ascii="Times New Roman" w:hAnsi="Times New Roman" w:cs="Times New Roman"/>
          <w:sz w:val="24"/>
          <w:szCs w:val="24"/>
        </w:rPr>
        <w:t>радиационно</w:t>
      </w:r>
      <w:proofErr w:type="spellEnd"/>
      <w:r w:rsidRPr="00D044C4">
        <w:rPr>
          <w:rFonts w:ascii="Times New Roman" w:hAnsi="Times New Roman" w:cs="Times New Roman"/>
          <w:sz w:val="24"/>
          <w:szCs w:val="24"/>
        </w:rPr>
        <w:t xml:space="preserve"> опасном, химически опасном, </w:t>
      </w:r>
      <w:proofErr w:type="spellStart"/>
      <w:r w:rsidRPr="00D044C4">
        <w:rPr>
          <w:rFonts w:ascii="Times New Roman" w:hAnsi="Times New Roman" w:cs="Times New Roman"/>
          <w:sz w:val="24"/>
          <w:szCs w:val="24"/>
        </w:rPr>
        <w:t>гидродинамически</w:t>
      </w:r>
      <w:proofErr w:type="spellEnd"/>
      <w:r w:rsidRPr="00D044C4">
        <w:rPr>
          <w:rFonts w:ascii="Times New Roman" w:hAnsi="Times New Roman" w:cs="Times New Roman"/>
          <w:sz w:val="24"/>
          <w:szCs w:val="24"/>
        </w:rPr>
        <w:t xml:space="preserve"> опасном объекте; при эвакуации; при отсутствии возможности эвакуации; при выходе из зоны заражения и пр.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Общие сведения о пожарах и взрывах, их возникновении и развитии. Основные поражающие факторы пожара и взрыва. Предупреждение пожаров и взрывов. Действия работников при возникновении пожаров и взрывов.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Виды террористических актов, их общие и отличительные черты. Правила и порядок поведения населения при угрозе или совершении террористического акта.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Признаки, указывающие на возможность наличия взрывного устройства и действия при обнаружении предметов, похожих на взрывное устройство. Действия при получении по телефону сообщения об угрозе террористического характера. Правила обращения с анонимными материалами, содержащими угрозы террористического характера. Действия при захвате в заложники и при освобождении.</w:t>
      </w:r>
    </w:p>
    <w:p w:rsidR="008521ED" w:rsidRPr="008521ED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521ED">
        <w:rPr>
          <w:rFonts w:ascii="Times New Roman" w:hAnsi="Times New Roman" w:cs="Times New Roman"/>
          <w:i/>
          <w:iCs/>
          <w:sz w:val="24"/>
          <w:szCs w:val="24"/>
        </w:rPr>
        <w:t>Возможные негативные и опасные факторы бытового характера.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Правила действий по обеспечению личной безопасности в местах массового скопления людей, при пожаре, в общественном транспорте, на водных объектах.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Способы предотвращения и преодоления паники и панических настроений.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Действия при дорожно-транспортных происшествиях, отравлениях, укусах животных.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 xml:space="preserve">3.8. Основные требования пожарной безопасности на рабочем месте и в быту. 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 xml:space="preserve">Противопожарный режим организации (предприятия). Система оповещения и инструкция по действиям работников при пожаре. План (схема) эвакуации. 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 xml:space="preserve">Действия при обнаружении задымления и возгорания, а также по сигналам оповещения о пожаре и при эвакуации. 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 xml:space="preserve">Обязанности граждан по соблюдению правил пожарной безопасности. Ответственность за нарушения требований пожарной безопасности. 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Технические средства пожаротушения. Действия работников по предупреждению пожара, а также по применению первичных средств пожаротушения.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3.9. Основные правила оказания первой помощи в неотложных ситуациях. Правила и техника проведения искусственного дыхания и непрямого массажа сердца.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Первая помощь при кровотечениях и ранениях. Способы остановки кровотечения. Виды повязок. Правила и приемы наложения повязок на раны.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Первая помощь при переломах. Приемы и способы иммобилизации с применением табельных и подручных средств. Способы и правила транспортировки и переноски пострадавших.</w:t>
      </w:r>
    </w:p>
    <w:p w:rsidR="008521ED" w:rsidRPr="00D044C4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Первая помощь при ушибах, вывихах, химических и термических ожогах, отравлениях, обморожениях, обмороке, поражении электрическим током, тепловом и солнечном ударах.</w:t>
      </w:r>
    </w:p>
    <w:p w:rsidR="008521ED" w:rsidRDefault="008521ED" w:rsidP="008521ED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44C4">
        <w:rPr>
          <w:rFonts w:ascii="Times New Roman" w:hAnsi="Times New Roman" w:cs="Times New Roman"/>
          <w:sz w:val="24"/>
          <w:szCs w:val="24"/>
        </w:rPr>
        <w:t>Основы ухода за больными. Возможный состав домашней медицинской аптечки.</w:t>
      </w:r>
    </w:p>
    <w:p w:rsidR="00A03A92" w:rsidRDefault="00A03A92" w:rsidP="00A03A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1ED" w:rsidRPr="00A03A92" w:rsidRDefault="008521ED" w:rsidP="00A03A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21ED" w:rsidRDefault="008521E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21ED" w:rsidRDefault="008521E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21ED" w:rsidRDefault="008521E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21ED" w:rsidRDefault="008521E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21ED" w:rsidRDefault="008521E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A92" w:rsidRPr="00A03A92" w:rsidRDefault="008521E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03A92" w:rsidRPr="00A03A92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A03A92" w:rsidRPr="00A03A92" w:rsidRDefault="00A03A92" w:rsidP="00A03A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Гражданская оборона -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Чрезвычайная ситуация -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Мероприятия по гражданской обороне - организационные и специальные действия, осуществляемые в области гражданской обороны в соответствии с федеральными законами и иными нормативными правовыми актами Российской Федерации.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Требования в области гражданской обороны - специальные условия (правила) эксплуатации технических систем управления гражданской обороны и объектов гражданской обороны, использования и содержания систем оповещения, средств индивидуальной защиты, другой специальной техники и имущества гражданской обороны, установленные федеральными законами и иными нормативными правовыми актами Российской Федерации.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Готовность сил и средств гражданской обороны: состояние сил и средств гражданской обороны в мирное и военное время, определяющее их способность выполнять возложенные на них задачи.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Управление гражданской обороной - целенаправленная деятельность органов, осуществляющих управление гражданской обороной, по организации подготовки к ведению и ведению гражданской обороны.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Территория, отнесенная к группе по гражданской обороне, - территория, на которой расположен город или иной населенный пункт, имеющий важное оборонное и экономическое значение, с находящимися в нем объектами, представляющий высокую степень опасности возникновения чрезвычайных ситуаций в военное и мирное время.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Организация, отнесенная к категории по гражданской обороне - организация особой важности, а также причисленная к первой или второй категории по гражданской обороне в зависимости от экономического и оборонного значения.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Объекты гражданской обороны - здания, сооружения, транспортные средства, коммуникации (пункты управления гражданской обороны, противорадиационные укрытия, склады имущества и т.д.), непосредственно используемые органами управления и силами гражданской обороны для решения задач гражданской обороны.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lastRenderedPageBreak/>
        <w:t>Система управления гражданской обороной - составная часть системы государственного управления Российской Федерации, предназначенная для решения задач в области гражданской обороны и представляющая собой совокупность органов, осуществляющих управление гражданской обороной, а также пунктов управления и технических средств, обеспечивающих управление гражданской обороной.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Очаг поражения - территория, в пределах которой в результате воздействия поражающих факторов средств нападения противника произошли поражения людей, сельскохозяйственных животных, растений и(или) разрушения и повреждения зданий и сооружений.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Загородная зона - территория в пределах административных границ субъекта Российской Федерации, расположенная вне зон возможных разрушений, возможного опасного химического заражения, возможного катастрофического затопления, а также вне зон возможного опасного радиоактивного заражения (загрязнения) и подготовленная для обеспечения жизнедеятельности местного и эвакуированного населения.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Зона возможных разрушений: территория города или иного населенного пункта, отнесенная к группе по гражданской обороне, на которой может возникнуть в результате ядерного взрыва расчетное избыточное давление во фронте воздушной ударной волны, приводящее к разрушению зданий, сооружений и коммуникаций.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Служба гражданской обороны: служба, предназначенная для проведения мероприятий по гражданской обороне, включая подготовку необходимых сил и средств и обеспечение действий гражданских организаций гражданской обороны в ходе проведения аварийно-спасательных и других неотложных работ при ведении военных действий или вследствие этих действий.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Пункт управления гражданской обороны: специально оборудованное защитное сооружение, помещение, транспортное средство или их комплекс, предназначенные для размещения и обеспечения работы органа, осуществляющего управление гражданской обороной.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Защита населения от воздействия средств нападения противника - комплекс мероприятий гражданской обороны по предотвращению или уменьшению потерь населения от воздействия средств нападения противника.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Способ защиты населения от воздействия средств нападения противника - способ осуществления мероприятий, направленных на предотвращение или уменьшение потерь населения от воздействия средств нападения противника.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Основными способами защиты населения являются: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 xml:space="preserve"> - укрытие в защитных сооружениях гражданской обороны;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эвакуация населения в безопасные районы, включая рассредоточение гражданского персонала организаций в загородной зоне;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использование средств индивидуальной защиты и применение медицинских средств защиты.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Средство коллективной защиты гражданской обороны - сооружение, предназначенное для защиты группы людей от воздействия средств нападения противника.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 xml:space="preserve">Защитное сооружение гражданской обороны - специальное сооружение, предназначенное для защиты населения, личного состава сил гражданской обороны, а также техники и имущества гражданской обороны от воздействия средств нападения </w:t>
      </w:r>
      <w:r w:rsidRPr="00A03A92">
        <w:rPr>
          <w:rFonts w:ascii="Times New Roman" w:hAnsi="Times New Roman" w:cs="Times New Roman"/>
          <w:sz w:val="24"/>
          <w:szCs w:val="24"/>
        </w:rPr>
        <w:lastRenderedPageBreak/>
        <w:t>противника. К защитным сооружениям гражданской обороны относят убежища гражданской обороны и противорадиационные укрытия, а также приспособленные под них метрополитены, подземные горные выработки, естественные полости и подвальные помещения.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Убежище гражданской обороны - защитное сооружение гражданской обороны, обеспечивающее в течение определенного времени защиту укрываемых от воздействия поражающих факторов ядерного оружия и обычных средств поражения, бактериальных (биологических) средств, отравляющих веществ, а также при необходимости от катастрофического затопления, аварийно- химически опасных веществ, радиоактивных продуктов при разрушении ядерных энергоустановок, высоких температур и продуктов горения при пожаре.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Средство индивидуальной защиты гражданской обороны - предмет или группа предметов, предназначенных для защиты человека или животного от радиоактивных, отравляющих и аварийн</w:t>
      </w:r>
      <w:proofErr w:type="gramStart"/>
      <w:r w:rsidRPr="00A03A9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03A92">
        <w:rPr>
          <w:rFonts w:ascii="Times New Roman" w:hAnsi="Times New Roman" w:cs="Times New Roman"/>
          <w:sz w:val="24"/>
          <w:szCs w:val="24"/>
        </w:rPr>
        <w:t xml:space="preserve"> химически опасных веществ, бактериальных (биологических) средств, светового и теплового излучения.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Медицинское средство индивидуальной защиты - медицинский препарат или изделие, предназначенное для предотвращения или ослабления воздействия на человека поражающих факторов средств нападения противника.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Рассредоточение гражданского персонала - комплекс мероприятий по организованному вывозу или выводу с территории городов и иных населенных пунктов, отнесенных к группам по гражданской обороне, и размещению в загородной зоне гражданского персонала организаций, продолжающих работу в этих городах и населенных пунктах в военное время.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 xml:space="preserve">Эвакуация населения по планам гражданской обороны - комплекс мероприятий по </w:t>
      </w:r>
      <w:r w:rsidR="00C0537E">
        <w:rPr>
          <w:rFonts w:ascii="Times New Roman" w:hAnsi="Times New Roman" w:cs="Times New Roman"/>
          <w:sz w:val="24"/>
          <w:szCs w:val="24"/>
        </w:rPr>
        <w:t>перемещению с</w:t>
      </w:r>
      <w:r w:rsidRPr="00A03A92">
        <w:rPr>
          <w:rFonts w:ascii="Times New Roman" w:hAnsi="Times New Roman" w:cs="Times New Roman"/>
          <w:sz w:val="24"/>
          <w:szCs w:val="24"/>
        </w:rPr>
        <w:t xml:space="preserve"> территории городов и иных населенных пунктов, отнесенных к группам по гражданской обороне, гражданского персонала организаций, переносящих свою деятельность в загородную зону или прекращающих ее в военное время, нетрудоспособного и незанятого в производстве населения, а также населения, проживающего в зонах</w:t>
      </w:r>
      <w:r w:rsidR="00B56027">
        <w:rPr>
          <w:rFonts w:ascii="Times New Roman" w:hAnsi="Times New Roman" w:cs="Times New Roman"/>
          <w:sz w:val="24"/>
          <w:szCs w:val="24"/>
        </w:rPr>
        <w:t>,</w:t>
      </w:r>
      <w:r w:rsidRPr="00A03A92">
        <w:rPr>
          <w:rFonts w:ascii="Times New Roman" w:hAnsi="Times New Roman" w:cs="Times New Roman"/>
          <w:sz w:val="24"/>
          <w:szCs w:val="24"/>
        </w:rPr>
        <w:t xml:space="preserve"> </w:t>
      </w:r>
      <w:r w:rsidR="00B56027">
        <w:rPr>
          <w:rFonts w:ascii="Times New Roman" w:hAnsi="Times New Roman" w:cs="Times New Roman"/>
          <w:sz w:val="24"/>
          <w:szCs w:val="24"/>
        </w:rPr>
        <w:t>на которой существует угроза</w:t>
      </w:r>
      <w:r w:rsidRPr="00A03A92">
        <w:rPr>
          <w:rFonts w:ascii="Times New Roman" w:hAnsi="Times New Roman" w:cs="Times New Roman"/>
          <w:sz w:val="24"/>
          <w:szCs w:val="24"/>
        </w:rPr>
        <w:t xml:space="preserve"> </w:t>
      </w:r>
      <w:r w:rsidR="00C0537E" w:rsidRPr="00C0537E">
        <w:rPr>
          <w:rFonts w:ascii="Times New Roman" w:hAnsi="Times New Roman" w:cs="Times New Roman"/>
          <w:sz w:val="24"/>
          <w:szCs w:val="24"/>
        </w:rPr>
        <w:t>возникновении чрезвычайных ситуаций природного и техногенного характера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Подготовка населения в области гражданской обороны - система мероприятий по обучению населения действиям в случае угрозы возникновения и возникновения опасностей при военных конфликтах или вследствие этих конфликтов, при чрезвычайных ситуациях природного и техногенного характера.</w:t>
      </w:r>
    </w:p>
    <w:p w:rsidR="00A03A92" w:rsidRPr="00A03A92" w:rsidRDefault="00A03A92" w:rsidP="00A03A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A92" w:rsidRPr="00A03A92" w:rsidRDefault="008521E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03A92" w:rsidRPr="00A03A92">
        <w:rPr>
          <w:rFonts w:ascii="Times New Roman" w:hAnsi="Times New Roman" w:cs="Times New Roman"/>
          <w:b/>
          <w:sz w:val="24"/>
          <w:szCs w:val="24"/>
        </w:rPr>
        <w:t>. ЗАДАЧИ В ОБЛАСТИ ГРАЖДАНСКОЙ ОБОРОНЫ</w:t>
      </w:r>
    </w:p>
    <w:p w:rsidR="00A03A92" w:rsidRPr="00A03A92" w:rsidRDefault="00A03A92" w:rsidP="00A03A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Основными задачами в области гражданской обороны являются: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 xml:space="preserve">- подготовка населения в области гражданской обороны; 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эвакуация населения, материальных и культурных ценностей в безопасные районы;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предоставление населению средств индивидуальной и коллективной защиты;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проведение мероприятий по световой маскировке и другим видам маскировки;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lastRenderedPageBreak/>
        <w:t>- проведение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борьба с пожарами, возникшими при военных конфликтах или вследствие этих конфликтов;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обнаружение и обозначение районов, подвергшихся радиоактивному, химическому, биологическому или иному заражению;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санитарная обработка населения, обеззараживание зданий и сооружений, специальная обработка техники и территорий;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срочное восстановление функционирования необходимых коммунальных служб в военное время;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срочное захоронение трупов в военное время;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обеспечение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обеспечение постоянной готовности сил и средств гражданской обороны.</w:t>
      </w:r>
    </w:p>
    <w:p w:rsidR="00A03A92" w:rsidRPr="00A03A92" w:rsidRDefault="00A03A92" w:rsidP="00A03A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A92" w:rsidRPr="00A03A92" w:rsidRDefault="008521E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03A92" w:rsidRPr="00A03A92">
        <w:rPr>
          <w:rFonts w:ascii="Times New Roman" w:hAnsi="Times New Roman" w:cs="Times New Roman"/>
          <w:b/>
          <w:sz w:val="24"/>
          <w:szCs w:val="24"/>
        </w:rPr>
        <w:t>. ПОЛНОМОЧИЯ ОРГАНИЗАЦИИ В ОБЛАСТИ ГРАЖДАНСКОЙ ОБОРОНЫ</w:t>
      </w:r>
    </w:p>
    <w:p w:rsidR="00A03A92" w:rsidRPr="00A03A92" w:rsidRDefault="00A03A92" w:rsidP="00A03A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Организации в пределах своих полномочий и в порядке, установленном федеральными законами и иными нормативными правовыми актами Российской Федерации: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планируют и организуют проведение мероприятий по гражданской обороне;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проводят мероприятия по поддержанию своего устойчивого функционирования в военное время;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осуществляют подготовку своих работников в области гражданской обороны;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создают и содержат в целях гражданской обороны запасы материально-технических, продовольственных, медицинских и иных средств.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Организации, отнесенные в установленном порядке к категориям по гражданской обороне, создают и поддерживают в состоянии готовности нештатные формирования по обеспечению выполнения мероприятий по гражданской обороне.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Организации, эксплуатирующие опасные производственные объекты I и II классов опасности, особо радиационно- опасные и ядерно- 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организации, эксплуатирующие опасные производственные объекты III класса опасности, отнесенные в установленном порядке к категориям по гражданской обороне, создают и поддерживают в состоянии готовности нештатные аварийно-спасательные формирования.</w:t>
      </w:r>
    </w:p>
    <w:p w:rsidR="00A03A92" w:rsidRPr="00A03A92" w:rsidRDefault="00A03A92" w:rsidP="00A03A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A92" w:rsidRPr="00A03A92" w:rsidRDefault="008521E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A03A92" w:rsidRPr="00A03A92">
        <w:rPr>
          <w:rFonts w:ascii="Times New Roman" w:hAnsi="Times New Roman" w:cs="Times New Roman"/>
          <w:b/>
          <w:sz w:val="24"/>
          <w:szCs w:val="24"/>
        </w:rPr>
        <w:t>. ПРАВА И ОБЯЗАННОСТИ ГРАЖДАН РОССИЙСКОЙ ФЕДЕРАЦИИ В ОБЛАСТИ ГРАЖДАНСКОЙ ОБОРОНЫ</w:t>
      </w:r>
    </w:p>
    <w:p w:rsidR="00A03A92" w:rsidRPr="00A03A92" w:rsidRDefault="00A03A92" w:rsidP="00A03A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Граждане Российской Федерации в соответствии с федеральными законами и иными нормативными правовыми актами Российской Федерации: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проходят подготовку в области гражданской обороны;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принимают участие в проведении других мероприятий по гражданской обороне;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оказывают содействие органам государственной власти и организациям в решении задач в области гражданской обороны.</w:t>
      </w:r>
    </w:p>
    <w:p w:rsidR="00A03A92" w:rsidRPr="00A03A92" w:rsidRDefault="00A03A92" w:rsidP="00A03A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A92" w:rsidRPr="00A03A92" w:rsidRDefault="008521E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A03A92" w:rsidRPr="00A03A92">
        <w:rPr>
          <w:rFonts w:ascii="Times New Roman" w:hAnsi="Times New Roman" w:cs="Times New Roman"/>
          <w:b/>
          <w:sz w:val="24"/>
          <w:szCs w:val="24"/>
        </w:rPr>
        <w:t>. РУКОВОДСТВО ГРАЖДАНСКОЙ ОБОРОНОЙ</w:t>
      </w:r>
    </w:p>
    <w:p w:rsidR="00A03A92" w:rsidRPr="00A03A92" w:rsidRDefault="00A03A92" w:rsidP="00A03A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Руководство гражданской обороной в Российской Федерации осуществляет Правительство Российской Федерации.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Государственную политику в области гражданской обороны осуществляет федеральный орган исполнительной власти, уполномоченный Президентом Российской Федерации на решение задач в области гражданской обороны.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Руководство гражданской обороной в федеральных органах исполнительной власти и организациях осуществляют их руководители.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Руководство гражданской обороной на территориях субъектов Российской Федерации и муниципальных образований осуществляют соответственно главы органов исполнительной власти субъектов Российской Федерации и руководители органов местного самоуправления.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Руководители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несут персональную ответственность за организацию и проведение мероприятий по гражданской обороне и защите населения.</w:t>
      </w:r>
    </w:p>
    <w:p w:rsidR="00A03A92" w:rsidRPr="00A03A92" w:rsidRDefault="00A03A92" w:rsidP="00A03A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A92" w:rsidRPr="00A03A92" w:rsidRDefault="008521E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03A92" w:rsidRPr="00A03A92">
        <w:rPr>
          <w:rFonts w:ascii="Times New Roman" w:hAnsi="Times New Roman" w:cs="Times New Roman"/>
          <w:b/>
          <w:sz w:val="24"/>
          <w:szCs w:val="24"/>
        </w:rPr>
        <w:t>. СИЛЫ ГРАЖДАНСКОЙ ОБОРОНЫ</w:t>
      </w:r>
    </w:p>
    <w:p w:rsidR="00A03A92" w:rsidRPr="00A03A92" w:rsidRDefault="00A03A92" w:rsidP="00A03A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Силы гражданской обороны - спасательные воинские формирования федерального органа исполнительной власти, уполномоченного на решение задач в области гражданской обороны, подразделения Государственной противопожарной службы, аварийно-спасательные формирования и спасательные службы, нештатные формирования по обеспечению выполнения мероприятий по гражданской обороне, а также создаваемые на военное время в целях решения задач в области гражданской обороны специальные формирования.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Нештатные аварийно-спасательные формирования привлекаются для ликвидации чрезвычайных ситуаций в соответствии с установленным порядком действий при возникновении и развитии чрезвычайных ситуаций, а также для решения задач в области гражданской обороны в соответствии с планами гражданской обороны и защиты населения по решению должностного лица, осуществляющего руководство гражданской обороной на соответствующей территории.</w:t>
      </w:r>
    </w:p>
    <w:p w:rsidR="00A03A92" w:rsidRPr="00A03A92" w:rsidRDefault="00A03A92" w:rsidP="00A03A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A92" w:rsidRPr="00A03A92" w:rsidRDefault="008521E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A03A92" w:rsidRPr="00A03A92">
        <w:rPr>
          <w:rFonts w:ascii="Times New Roman" w:hAnsi="Times New Roman" w:cs="Times New Roman"/>
          <w:b/>
          <w:sz w:val="24"/>
          <w:szCs w:val="24"/>
        </w:rPr>
        <w:t>. ФИНАНСИРОВАНИЕ МЕРОПРИЯТИЙ ПО ГРАЖДАНСКОЙ ОБОРОНЕ И ЗАЩИТЕ НАСЕЛЕНИЯ</w:t>
      </w:r>
    </w:p>
    <w:p w:rsidR="00A03A92" w:rsidRPr="00A03A92" w:rsidRDefault="00A03A92" w:rsidP="00A03A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Обеспечение мероприятий по гражданской обороне и защите населения, осуществляемых федеральными органами исполнительной власти, в том числе содержание спасательных воинских формирований федерального органа исполнительной власти, уполномоченного на решение задач в области гражданской обороны, является расходным обязательством Российской Федерации.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Обеспечение мероприятий регионального уровня по гражданской обороне, защите населения и территорий субъектов Российской Федерации является расходным обязательством субъекта Российской Федерации.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Обеспечение мероприятий местного уровня по гражданской обороне, защите населения и территорий муниципального округа является расходным обязательством муниципального образования.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Обеспечение мероприятий по гражданской обороне, проводимых организациями, осуществляется за счет средств организаций.</w:t>
      </w:r>
    </w:p>
    <w:p w:rsidR="00A03A92" w:rsidRPr="00A03A92" w:rsidRDefault="00A03A92" w:rsidP="00A03A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A92" w:rsidRPr="00A03A92" w:rsidRDefault="008521ED" w:rsidP="00A03A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A03A92" w:rsidRPr="00A03A92">
        <w:rPr>
          <w:rFonts w:ascii="Times New Roman" w:hAnsi="Times New Roman" w:cs="Times New Roman"/>
          <w:b/>
          <w:sz w:val="24"/>
          <w:szCs w:val="24"/>
        </w:rPr>
        <w:t>. ОТВЕТСТВЕННОСТЬ ЗА НАРУШЕНИЕ ЗАКОНОДАТЕЛЬСТВА РОССИЙСКОЙ ФЕДЕРАЦИИ В ОБЛАСТИ ГРАЖДАНСКОЙ ОБОРОНЫ</w:t>
      </w:r>
    </w:p>
    <w:p w:rsidR="00A03A92" w:rsidRPr="00A03A92" w:rsidRDefault="00A03A92" w:rsidP="00A03A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законодательством Российской Федерации:</w:t>
      </w:r>
    </w:p>
    <w:p w:rsidR="00A03A92" w:rsidRPr="00A03A92" w:rsidRDefault="00A03A92" w:rsidP="00A03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3A92">
        <w:rPr>
          <w:rFonts w:ascii="Times New Roman" w:hAnsi="Times New Roman" w:cs="Times New Roman"/>
          <w:sz w:val="24"/>
          <w:szCs w:val="24"/>
        </w:rPr>
        <w:t>- статья 20.7 Кодекса Российской Федерации об административных правонарушениях.</w:t>
      </w:r>
    </w:p>
    <w:sectPr w:rsidR="00A03A92" w:rsidRPr="00A03A92" w:rsidSect="0098668C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31D" w:rsidRDefault="00F6131D" w:rsidP="0098668C">
      <w:pPr>
        <w:spacing w:after="0" w:line="240" w:lineRule="auto"/>
      </w:pPr>
      <w:r>
        <w:separator/>
      </w:r>
    </w:p>
  </w:endnote>
  <w:endnote w:type="continuationSeparator" w:id="0">
    <w:p w:rsidR="00F6131D" w:rsidRDefault="00F6131D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664752" w:rsidRDefault="00110F98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647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66475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647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E050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6475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31D" w:rsidRDefault="00F6131D" w:rsidP="0098668C">
      <w:pPr>
        <w:spacing w:after="0" w:line="240" w:lineRule="auto"/>
      </w:pPr>
      <w:r>
        <w:separator/>
      </w:r>
    </w:p>
  </w:footnote>
  <w:footnote w:type="continuationSeparator" w:id="0">
    <w:p w:rsidR="00F6131D" w:rsidRDefault="00F6131D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F945166"/>
    <w:multiLevelType w:val="hybridMultilevel"/>
    <w:tmpl w:val="9AA05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F9541D6"/>
    <w:multiLevelType w:val="hybridMultilevel"/>
    <w:tmpl w:val="5FFE230A"/>
    <w:lvl w:ilvl="0" w:tplc="A75AAC9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BF62FC"/>
    <w:multiLevelType w:val="hybridMultilevel"/>
    <w:tmpl w:val="733C5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F6846"/>
    <w:multiLevelType w:val="multilevel"/>
    <w:tmpl w:val="0CE8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8B7DB3"/>
    <w:multiLevelType w:val="hybridMultilevel"/>
    <w:tmpl w:val="2856F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7A7C1A"/>
    <w:multiLevelType w:val="hybridMultilevel"/>
    <w:tmpl w:val="0E30C34A"/>
    <w:lvl w:ilvl="0" w:tplc="EAAE9E9A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14C7CE2"/>
    <w:multiLevelType w:val="hybridMultilevel"/>
    <w:tmpl w:val="78F6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E281D"/>
    <w:multiLevelType w:val="hybridMultilevel"/>
    <w:tmpl w:val="44DE4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35134E"/>
    <w:multiLevelType w:val="hybridMultilevel"/>
    <w:tmpl w:val="A06A8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C3736A"/>
    <w:multiLevelType w:val="multilevel"/>
    <w:tmpl w:val="2C8A257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>
    <w:nsid w:val="41730B63"/>
    <w:multiLevelType w:val="hybridMultilevel"/>
    <w:tmpl w:val="1DE06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3008D5"/>
    <w:multiLevelType w:val="hybridMultilevel"/>
    <w:tmpl w:val="0D18D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D06728"/>
    <w:multiLevelType w:val="multilevel"/>
    <w:tmpl w:val="7E26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38266B"/>
    <w:multiLevelType w:val="hybridMultilevel"/>
    <w:tmpl w:val="03B8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F608F2"/>
    <w:multiLevelType w:val="hybridMultilevel"/>
    <w:tmpl w:val="B8286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53463E"/>
    <w:multiLevelType w:val="hybridMultilevel"/>
    <w:tmpl w:val="E4703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634803"/>
    <w:multiLevelType w:val="hybridMultilevel"/>
    <w:tmpl w:val="B33C9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6210F0"/>
    <w:multiLevelType w:val="hybridMultilevel"/>
    <w:tmpl w:val="1712564A"/>
    <w:lvl w:ilvl="0" w:tplc="22A6C12E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DB2F46"/>
    <w:multiLevelType w:val="hybridMultilevel"/>
    <w:tmpl w:val="8EEEA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FE2795A"/>
    <w:multiLevelType w:val="hybridMultilevel"/>
    <w:tmpl w:val="80188398"/>
    <w:lvl w:ilvl="0" w:tplc="88AA586E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0A83EC6"/>
    <w:multiLevelType w:val="hybridMultilevel"/>
    <w:tmpl w:val="C4AC6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C20114"/>
    <w:multiLevelType w:val="multilevel"/>
    <w:tmpl w:val="F6909C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C6A3677"/>
    <w:multiLevelType w:val="hybridMultilevel"/>
    <w:tmpl w:val="65340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0"/>
  </w:num>
  <w:num w:numId="4">
    <w:abstractNumId w:val="5"/>
  </w:num>
  <w:num w:numId="5">
    <w:abstractNumId w:val="15"/>
  </w:num>
  <w:num w:numId="6">
    <w:abstractNumId w:val="12"/>
  </w:num>
  <w:num w:numId="7">
    <w:abstractNumId w:val="6"/>
  </w:num>
  <w:num w:numId="8">
    <w:abstractNumId w:val="17"/>
  </w:num>
  <w:num w:numId="9">
    <w:abstractNumId w:val="4"/>
  </w:num>
  <w:num w:numId="10">
    <w:abstractNumId w:val="24"/>
  </w:num>
  <w:num w:numId="11">
    <w:abstractNumId w:val="14"/>
  </w:num>
  <w:num w:numId="12">
    <w:abstractNumId w:val="20"/>
  </w:num>
  <w:num w:numId="13">
    <w:abstractNumId w:val="16"/>
  </w:num>
  <w:num w:numId="14">
    <w:abstractNumId w:val="18"/>
  </w:num>
  <w:num w:numId="15">
    <w:abstractNumId w:val="22"/>
  </w:num>
  <w:num w:numId="16">
    <w:abstractNumId w:val="25"/>
  </w:num>
  <w:num w:numId="17">
    <w:abstractNumId w:val="19"/>
  </w:num>
  <w:num w:numId="18">
    <w:abstractNumId w:val="23"/>
  </w:num>
  <w:num w:numId="19">
    <w:abstractNumId w:val="8"/>
  </w:num>
  <w:num w:numId="20">
    <w:abstractNumId w:val="10"/>
  </w:num>
  <w:num w:numId="21">
    <w:abstractNumId w:val="13"/>
  </w:num>
  <w:num w:numId="22">
    <w:abstractNumId w:val="11"/>
  </w:num>
  <w:num w:numId="23">
    <w:abstractNumId w:val="1"/>
  </w:num>
  <w:num w:numId="24">
    <w:abstractNumId w:val="3"/>
  </w:num>
  <w:num w:numId="25">
    <w:abstractNumId w:val="9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473C"/>
    <w:rsid w:val="00001B73"/>
    <w:rsid w:val="00003D71"/>
    <w:rsid w:val="00024FF8"/>
    <w:rsid w:val="000341C0"/>
    <w:rsid w:val="00042010"/>
    <w:rsid w:val="000440CD"/>
    <w:rsid w:val="0004421A"/>
    <w:rsid w:val="00055B48"/>
    <w:rsid w:val="000603C9"/>
    <w:rsid w:val="00075FC8"/>
    <w:rsid w:val="000A0966"/>
    <w:rsid w:val="000D26E9"/>
    <w:rsid w:val="000D3A4B"/>
    <w:rsid w:val="000D5ECA"/>
    <w:rsid w:val="000D6237"/>
    <w:rsid w:val="000E0506"/>
    <w:rsid w:val="000E780E"/>
    <w:rsid w:val="000F4458"/>
    <w:rsid w:val="00110F98"/>
    <w:rsid w:val="00113C83"/>
    <w:rsid w:val="001169BE"/>
    <w:rsid w:val="00117CFC"/>
    <w:rsid w:val="00120B61"/>
    <w:rsid w:val="00120F59"/>
    <w:rsid w:val="00121D4D"/>
    <w:rsid w:val="00122C75"/>
    <w:rsid w:val="00135493"/>
    <w:rsid w:val="00147024"/>
    <w:rsid w:val="00157D47"/>
    <w:rsid w:val="0016761C"/>
    <w:rsid w:val="00194461"/>
    <w:rsid w:val="00195733"/>
    <w:rsid w:val="001B04D6"/>
    <w:rsid w:val="001C5029"/>
    <w:rsid w:val="001D23CE"/>
    <w:rsid w:val="001E6E06"/>
    <w:rsid w:val="00207822"/>
    <w:rsid w:val="00211E1F"/>
    <w:rsid w:val="00211FB6"/>
    <w:rsid w:val="00224CE9"/>
    <w:rsid w:val="00230825"/>
    <w:rsid w:val="00232052"/>
    <w:rsid w:val="00235567"/>
    <w:rsid w:val="00237D9C"/>
    <w:rsid w:val="00245416"/>
    <w:rsid w:val="00246B74"/>
    <w:rsid w:val="00260840"/>
    <w:rsid w:val="002673F2"/>
    <w:rsid w:val="00276E4C"/>
    <w:rsid w:val="00286DCD"/>
    <w:rsid w:val="00296EDE"/>
    <w:rsid w:val="002A5149"/>
    <w:rsid w:val="002B20BD"/>
    <w:rsid w:val="002B791E"/>
    <w:rsid w:val="002C39D2"/>
    <w:rsid w:val="002D75F2"/>
    <w:rsid w:val="002E23F5"/>
    <w:rsid w:val="002F280F"/>
    <w:rsid w:val="002F4A06"/>
    <w:rsid w:val="00316B64"/>
    <w:rsid w:val="00320758"/>
    <w:rsid w:val="00344123"/>
    <w:rsid w:val="00347E32"/>
    <w:rsid w:val="00354A11"/>
    <w:rsid w:val="003564BB"/>
    <w:rsid w:val="00360D99"/>
    <w:rsid w:val="00370FC4"/>
    <w:rsid w:val="00373E87"/>
    <w:rsid w:val="00375919"/>
    <w:rsid w:val="00376CB8"/>
    <w:rsid w:val="00376FE7"/>
    <w:rsid w:val="00377215"/>
    <w:rsid w:val="003815C1"/>
    <w:rsid w:val="00382C97"/>
    <w:rsid w:val="0039105C"/>
    <w:rsid w:val="003A127B"/>
    <w:rsid w:val="003A7A03"/>
    <w:rsid w:val="003B2FFC"/>
    <w:rsid w:val="003B53AB"/>
    <w:rsid w:val="003B75DB"/>
    <w:rsid w:val="003C0DF4"/>
    <w:rsid w:val="003E055E"/>
    <w:rsid w:val="00402395"/>
    <w:rsid w:val="004065E6"/>
    <w:rsid w:val="00422B57"/>
    <w:rsid w:val="00425B07"/>
    <w:rsid w:val="0043637E"/>
    <w:rsid w:val="0044109C"/>
    <w:rsid w:val="00451985"/>
    <w:rsid w:val="00454C4E"/>
    <w:rsid w:val="00463CE0"/>
    <w:rsid w:val="0047629A"/>
    <w:rsid w:val="0048192F"/>
    <w:rsid w:val="00485641"/>
    <w:rsid w:val="004860F2"/>
    <w:rsid w:val="004A4A12"/>
    <w:rsid w:val="004C6ADB"/>
    <w:rsid w:val="004E4E1A"/>
    <w:rsid w:val="004E64FC"/>
    <w:rsid w:val="004F0AEC"/>
    <w:rsid w:val="004F6F07"/>
    <w:rsid w:val="005000C1"/>
    <w:rsid w:val="00503806"/>
    <w:rsid w:val="005236C6"/>
    <w:rsid w:val="0052623F"/>
    <w:rsid w:val="00527499"/>
    <w:rsid w:val="005338F9"/>
    <w:rsid w:val="005347B7"/>
    <w:rsid w:val="00536D6E"/>
    <w:rsid w:val="00540F04"/>
    <w:rsid w:val="005419F8"/>
    <w:rsid w:val="00550526"/>
    <w:rsid w:val="00566956"/>
    <w:rsid w:val="00576693"/>
    <w:rsid w:val="00576E40"/>
    <w:rsid w:val="00582D23"/>
    <w:rsid w:val="00597975"/>
    <w:rsid w:val="005A0F4E"/>
    <w:rsid w:val="005A68AD"/>
    <w:rsid w:val="005C576D"/>
    <w:rsid w:val="005C7327"/>
    <w:rsid w:val="005C7445"/>
    <w:rsid w:val="005E1C91"/>
    <w:rsid w:val="005E347B"/>
    <w:rsid w:val="005E6A50"/>
    <w:rsid w:val="00621574"/>
    <w:rsid w:val="006359D6"/>
    <w:rsid w:val="00641FBF"/>
    <w:rsid w:val="00646E87"/>
    <w:rsid w:val="00663138"/>
    <w:rsid w:val="0066377F"/>
    <w:rsid w:val="00664752"/>
    <w:rsid w:val="006823AD"/>
    <w:rsid w:val="00683A90"/>
    <w:rsid w:val="006878F1"/>
    <w:rsid w:val="0069473C"/>
    <w:rsid w:val="00694C29"/>
    <w:rsid w:val="006A376E"/>
    <w:rsid w:val="006A4780"/>
    <w:rsid w:val="006B1FD6"/>
    <w:rsid w:val="006C0A72"/>
    <w:rsid w:val="006C50AC"/>
    <w:rsid w:val="006D6A78"/>
    <w:rsid w:val="00713AD3"/>
    <w:rsid w:val="00714382"/>
    <w:rsid w:val="007232F6"/>
    <w:rsid w:val="00725B0F"/>
    <w:rsid w:val="007317D9"/>
    <w:rsid w:val="00747019"/>
    <w:rsid w:val="007611C6"/>
    <w:rsid w:val="007801CD"/>
    <w:rsid w:val="007B7E15"/>
    <w:rsid w:val="007C298A"/>
    <w:rsid w:val="007C372F"/>
    <w:rsid w:val="007C4CEE"/>
    <w:rsid w:val="007E6D06"/>
    <w:rsid w:val="007E7277"/>
    <w:rsid w:val="00802F9D"/>
    <w:rsid w:val="00814FDA"/>
    <w:rsid w:val="00831334"/>
    <w:rsid w:val="00842AB9"/>
    <w:rsid w:val="008521ED"/>
    <w:rsid w:val="0085246B"/>
    <w:rsid w:val="00853C25"/>
    <w:rsid w:val="00866B04"/>
    <w:rsid w:val="00872332"/>
    <w:rsid w:val="00885CB7"/>
    <w:rsid w:val="00887CD6"/>
    <w:rsid w:val="008B3272"/>
    <w:rsid w:val="008C0955"/>
    <w:rsid w:val="008C1662"/>
    <w:rsid w:val="008D64FA"/>
    <w:rsid w:val="008E715E"/>
    <w:rsid w:val="008F674C"/>
    <w:rsid w:val="00975355"/>
    <w:rsid w:val="0098668C"/>
    <w:rsid w:val="009A4B30"/>
    <w:rsid w:val="009B023F"/>
    <w:rsid w:val="009C23C0"/>
    <w:rsid w:val="009D16B8"/>
    <w:rsid w:val="00A00BE7"/>
    <w:rsid w:val="00A02A47"/>
    <w:rsid w:val="00A03A92"/>
    <w:rsid w:val="00A15C39"/>
    <w:rsid w:val="00A2792D"/>
    <w:rsid w:val="00A34471"/>
    <w:rsid w:val="00A36412"/>
    <w:rsid w:val="00A42759"/>
    <w:rsid w:val="00A52072"/>
    <w:rsid w:val="00A52633"/>
    <w:rsid w:val="00A552DF"/>
    <w:rsid w:val="00A65562"/>
    <w:rsid w:val="00A657B6"/>
    <w:rsid w:val="00A84EB7"/>
    <w:rsid w:val="00A95253"/>
    <w:rsid w:val="00A97D94"/>
    <w:rsid w:val="00AC018E"/>
    <w:rsid w:val="00AC024D"/>
    <w:rsid w:val="00AC2371"/>
    <w:rsid w:val="00AC7F4D"/>
    <w:rsid w:val="00AE0653"/>
    <w:rsid w:val="00AF7BC4"/>
    <w:rsid w:val="00B17254"/>
    <w:rsid w:val="00B21F47"/>
    <w:rsid w:val="00B23874"/>
    <w:rsid w:val="00B32A2E"/>
    <w:rsid w:val="00B42CCA"/>
    <w:rsid w:val="00B44AF1"/>
    <w:rsid w:val="00B52E8C"/>
    <w:rsid w:val="00B56027"/>
    <w:rsid w:val="00B60E2E"/>
    <w:rsid w:val="00B67CE1"/>
    <w:rsid w:val="00B71F2C"/>
    <w:rsid w:val="00B74F8E"/>
    <w:rsid w:val="00B7505F"/>
    <w:rsid w:val="00B868BE"/>
    <w:rsid w:val="00BA079E"/>
    <w:rsid w:val="00BA1C75"/>
    <w:rsid w:val="00BD014F"/>
    <w:rsid w:val="00BE0AB1"/>
    <w:rsid w:val="00C0537E"/>
    <w:rsid w:val="00C06994"/>
    <w:rsid w:val="00C101F0"/>
    <w:rsid w:val="00C122F0"/>
    <w:rsid w:val="00C208C4"/>
    <w:rsid w:val="00C228BC"/>
    <w:rsid w:val="00C53B0F"/>
    <w:rsid w:val="00C56852"/>
    <w:rsid w:val="00C62D73"/>
    <w:rsid w:val="00C67948"/>
    <w:rsid w:val="00C67D93"/>
    <w:rsid w:val="00C719E2"/>
    <w:rsid w:val="00C83E33"/>
    <w:rsid w:val="00CD5137"/>
    <w:rsid w:val="00CE0CBB"/>
    <w:rsid w:val="00CE0E0B"/>
    <w:rsid w:val="00D143BC"/>
    <w:rsid w:val="00D16C02"/>
    <w:rsid w:val="00D17540"/>
    <w:rsid w:val="00D2577E"/>
    <w:rsid w:val="00D3167F"/>
    <w:rsid w:val="00D42368"/>
    <w:rsid w:val="00D4653A"/>
    <w:rsid w:val="00D50004"/>
    <w:rsid w:val="00D57845"/>
    <w:rsid w:val="00D94384"/>
    <w:rsid w:val="00DB667A"/>
    <w:rsid w:val="00DC12B8"/>
    <w:rsid w:val="00DD0447"/>
    <w:rsid w:val="00DD1E77"/>
    <w:rsid w:val="00DD3D05"/>
    <w:rsid w:val="00DF03CD"/>
    <w:rsid w:val="00DF3BC3"/>
    <w:rsid w:val="00E115BD"/>
    <w:rsid w:val="00E1161C"/>
    <w:rsid w:val="00E14B40"/>
    <w:rsid w:val="00E2227F"/>
    <w:rsid w:val="00E27694"/>
    <w:rsid w:val="00E326DE"/>
    <w:rsid w:val="00E327AC"/>
    <w:rsid w:val="00E34444"/>
    <w:rsid w:val="00E37136"/>
    <w:rsid w:val="00E5220E"/>
    <w:rsid w:val="00E537DA"/>
    <w:rsid w:val="00E549C9"/>
    <w:rsid w:val="00E559D4"/>
    <w:rsid w:val="00E60BB1"/>
    <w:rsid w:val="00E83AAF"/>
    <w:rsid w:val="00EB1CE0"/>
    <w:rsid w:val="00EB47FE"/>
    <w:rsid w:val="00EC34F9"/>
    <w:rsid w:val="00EC48FE"/>
    <w:rsid w:val="00ED234F"/>
    <w:rsid w:val="00ED3F8E"/>
    <w:rsid w:val="00ED5FCA"/>
    <w:rsid w:val="00EF55AF"/>
    <w:rsid w:val="00F02824"/>
    <w:rsid w:val="00F33275"/>
    <w:rsid w:val="00F52DD0"/>
    <w:rsid w:val="00F548EB"/>
    <w:rsid w:val="00F6131D"/>
    <w:rsid w:val="00F61B70"/>
    <w:rsid w:val="00F6228C"/>
    <w:rsid w:val="00F62819"/>
    <w:rsid w:val="00F75A00"/>
    <w:rsid w:val="00F765A5"/>
    <w:rsid w:val="00F83A75"/>
    <w:rsid w:val="00F867D8"/>
    <w:rsid w:val="00F94DA6"/>
    <w:rsid w:val="00F96196"/>
    <w:rsid w:val="00FD49B9"/>
    <w:rsid w:val="00FE03E2"/>
    <w:rsid w:val="00FE6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Intense Emphasis"/>
    <w:basedOn w:val="a0"/>
    <w:uiPriority w:val="21"/>
    <w:qFormat/>
    <w:rsid w:val="0052623F"/>
    <w:rPr>
      <w:b/>
      <w:bCs/>
      <w:i/>
      <w:iCs/>
      <w:color w:val="4F81BD" w:themeColor="accent1"/>
    </w:rPr>
  </w:style>
  <w:style w:type="paragraph" w:styleId="2">
    <w:name w:val="Body Text 2"/>
    <w:basedOn w:val="a"/>
    <w:link w:val="20"/>
    <w:rsid w:val="0071438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143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14382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14382"/>
  </w:style>
  <w:style w:type="paragraph" w:customStyle="1" w:styleId="af0">
    <w:name w:val="."/>
    <w:uiPriority w:val="99"/>
    <w:rsid w:val="008521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8521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8521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styleId="af1">
    <w:name w:val="Hyperlink"/>
    <w:basedOn w:val="a0"/>
    <w:rsid w:val="00E115BD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E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E05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F5901-9EAA-4C57-99C3-34B942D97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3266</Words>
  <Characters>18619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comp3</cp:lastModifiedBy>
  <cp:revision>2</cp:revision>
  <cp:lastPrinted>2024-01-15T08:23:00Z</cp:lastPrinted>
  <dcterms:created xsi:type="dcterms:W3CDTF">2024-02-15T12:48:00Z</dcterms:created>
  <dcterms:modified xsi:type="dcterms:W3CDTF">2024-02-15T12:48:00Z</dcterms:modified>
</cp:coreProperties>
</file>